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1" w:rsidRDefault="00AE6B0A" w:rsidP="00EB5AD1">
      <w:pPr>
        <w:rPr>
          <w:rFonts w:eastAsiaTheme="minorEastAsia" w:cs="Arial"/>
          <w:b/>
          <w:sz w:val="24"/>
          <w:lang w:val="nl-NL" w:eastAsia="ja-JP"/>
        </w:rPr>
      </w:pPr>
      <w:proofErr w:type="spellStart"/>
      <w:r>
        <w:rPr>
          <w:rFonts w:eastAsiaTheme="minorEastAsia" w:cs="Arial"/>
          <w:b/>
          <w:sz w:val="24"/>
          <w:lang w:val="nl-NL" w:eastAsia="ja-JP"/>
        </w:rPr>
        <w:t>Gabapentine</w:t>
      </w:r>
      <w:proofErr w:type="spellEnd"/>
    </w:p>
    <w:p w:rsidR="003B53B4" w:rsidRDefault="003B53B4" w:rsidP="00EB5AD1">
      <w:pPr>
        <w:rPr>
          <w:rFonts w:eastAsiaTheme="minorEastAsia" w:cs="Arial"/>
          <w:sz w:val="24"/>
          <w:lang w:val="nl-NL" w:eastAsia="ja-JP"/>
        </w:rPr>
      </w:pP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Pr="00AE6B0A" w:rsidRDefault="00AE6B0A" w:rsidP="00AE6B0A">
      <w:pPr>
        <w:tabs>
          <w:tab w:val="left" w:pos="5970"/>
        </w:tabs>
        <w:rPr>
          <w:rFonts w:eastAsiaTheme="minorEastAsia" w:cs="Arial"/>
          <w:b/>
          <w:szCs w:val="20"/>
          <w:lang w:val="nl-NL" w:eastAsia="ja-JP"/>
        </w:rPr>
      </w:pPr>
      <w:r w:rsidRPr="00AE6B0A">
        <w:rPr>
          <w:rFonts w:eastAsiaTheme="minorEastAsia" w:cs="Arial"/>
          <w:b/>
          <w:szCs w:val="20"/>
          <w:lang w:val="nl-NL" w:eastAsia="ja-JP"/>
        </w:rPr>
        <w:t>Doel van de behandeling</w:t>
      </w:r>
    </w:p>
    <w:p w:rsidR="00AE6B0A" w:rsidRP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  <w:r w:rsidRPr="00AE6B0A">
        <w:rPr>
          <w:rFonts w:eastAsiaTheme="minorEastAsia" w:cs="Arial"/>
          <w:szCs w:val="20"/>
          <w:lang w:val="nl-NL" w:eastAsia="ja-JP"/>
        </w:rPr>
        <w:t xml:space="preserve">Er is met u afgesproken dat u gaat starten met het medicijn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 xml:space="preserve">, ook wel bekend als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Neurontin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>®. Dit medicijn is effectief bij de behandeling van zenuwpijn. Van oorsprong wordt dit middel gebruikt voor de behandeling van epilepsie. Bi</w:t>
      </w:r>
      <w:r w:rsidR="00287C89">
        <w:rPr>
          <w:rFonts w:eastAsiaTheme="minorEastAsia" w:cs="Arial"/>
          <w:szCs w:val="20"/>
          <w:lang w:val="nl-NL" w:eastAsia="ja-JP"/>
        </w:rPr>
        <w:t>j</w:t>
      </w:r>
      <w:r w:rsidRPr="00AE6B0A">
        <w:rPr>
          <w:rFonts w:eastAsiaTheme="minorEastAsia" w:cs="Arial"/>
          <w:szCs w:val="20"/>
          <w:lang w:val="nl-NL" w:eastAsia="ja-JP"/>
        </w:rPr>
        <w:t xml:space="preserve"> deze toepassing bleek dat dit medicijn ook effectief is voor de behandeling van zenuwpijn. Met deze reden is dit medicijn aan u voorgeschreven.</w:t>
      </w:r>
    </w:p>
    <w:p w:rsidR="00287C89" w:rsidRDefault="00287C89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Pr="00287C89" w:rsidRDefault="00AE6B0A" w:rsidP="00AE6B0A">
      <w:pPr>
        <w:tabs>
          <w:tab w:val="left" w:pos="5970"/>
        </w:tabs>
        <w:rPr>
          <w:rFonts w:eastAsiaTheme="minorEastAsia" w:cs="Arial"/>
          <w:b/>
          <w:szCs w:val="20"/>
          <w:lang w:val="nl-NL" w:eastAsia="ja-JP"/>
        </w:rPr>
      </w:pPr>
      <w:r w:rsidRPr="00287C89">
        <w:rPr>
          <w:rFonts w:eastAsiaTheme="minorEastAsia" w:cs="Arial"/>
          <w:b/>
          <w:szCs w:val="20"/>
          <w:lang w:val="nl-NL" w:eastAsia="ja-JP"/>
        </w:rPr>
        <w:t>Opbouwschema</w:t>
      </w: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 xml:space="preserve"> moet worden opgebouwd volgens één van onderstaande schema’s. Indien er ongewenste bijwerkingen optreden, kan de dosering worden teruggebracht naar een lagere dosering en eventueel later weer opgebouwd worden. Indien u moet stoppen met het gebruik van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>, bespreek d</w:t>
      </w:r>
      <w:r w:rsidR="00287C89">
        <w:rPr>
          <w:rFonts w:eastAsiaTheme="minorEastAsia" w:cs="Arial"/>
          <w:szCs w:val="20"/>
          <w:lang w:val="nl-NL" w:eastAsia="ja-JP"/>
        </w:rPr>
        <w:t>an met uw behandelaar</w:t>
      </w:r>
      <w:r w:rsidRPr="00AE6B0A">
        <w:rPr>
          <w:rFonts w:eastAsiaTheme="minorEastAsia" w:cs="Arial"/>
          <w:szCs w:val="20"/>
          <w:lang w:val="nl-NL" w:eastAsia="ja-JP"/>
        </w:rPr>
        <w:t xml:space="preserve"> of de pijnverpleegkundige hoe u de dosering van het medicijn het beste kunt afbouwen.</w:t>
      </w: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126"/>
        <w:gridCol w:w="2121"/>
      </w:tblGrid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A" w:rsidRDefault="00AE6B0A">
            <w:pPr>
              <w:rPr>
                <w:rFonts w:cstheme="minorBidi"/>
              </w:rPr>
            </w:pPr>
            <w:r>
              <w:t>Dag</w:t>
            </w:r>
          </w:p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Ochtend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Middag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Avond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Dosering</w:t>
            </w:r>
            <w:proofErr w:type="spellEnd"/>
            <w:r>
              <w:t xml:space="preserve"> per dag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300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400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500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600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700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800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900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1000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1100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1200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1300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1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1400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1500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1600 mg</w:t>
            </w:r>
          </w:p>
        </w:tc>
      </w:tr>
      <w:tr w:rsidR="00AE6B0A" w:rsidTr="009D3D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 x 300 mg + </w:t>
            </w:r>
          </w:p>
          <w:p w:rsidR="00AE6B0A" w:rsidRDefault="00AE6B0A">
            <w:pPr>
              <w:rPr>
                <w:sz w:val="22"/>
                <w:szCs w:val="22"/>
              </w:rPr>
            </w:pPr>
            <w:r>
              <w:t>2 x 100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1700 mg</w:t>
            </w:r>
          </w:p>
        </w:tc>
      </w:tr>
      <w:tr w:rsidR="00AE6B0A" w:rsidTr="00AE6B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rFonts w:cstheme="minorBidi"/>
              </w:rPr>
            </w:pPr>
            <w:r>
              <w:t xml:space="preserve">18 </w:t>
            </w:r>
            <w:proofErr w:type="spellStart"/>
            <w:r>
              <w:t>en</w:t>
            </w:r>
            <w:proofErr w:type="spellEnd"/>
          </w:p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verder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1800 mg</w:t>
            </w:r>
          </w:p>
        </w:tc>
      </w:tr>
    </w:tbl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Default="00AE6B0A">
      <w:pPr>
        <w:rPr>
          <w:rFonts w:eastAsiaTheme="minorEastAsia" w:cs="Arial"/>
          <w:szCs w:val="20"/>
          <w:lang w:val="nl-NL" w:eastAsia="ja-JP"/>
        </w:rPr>
      </w:pPr>
      <w:r>
        <w:rPr>
          <w:rFonts w:eastAsiaTheme="minorEastAsia" w:cs="Arial"/>
          <w:szCs w:val="20"/>
          <w:lang w:val="nl-NL" w:eastAsia="ja-JP"/>
        </w:rPr>
        <w:br w:type="page"/>
      </w:r>
    </w:p>
    <w:p w:rsidR="00AE6B0A" w:rsidRPr="00AE6B0A" w:rsidRDefault="00AE6B0A" w:rsidP="00AE6B0A">
      <w:pPr>
        <w:tabs>
          <w:tab w:val="left" w:pos="5970"/>
        </w:tabs>
        <w:rPr>
          <w:rFonts w:eastAsiaTheme="minorEastAsia" w:cs="Arial"/>
          <w:b/>
          <w:szCs w:val="20"/>
          <w:lang w:val="nl-NL" w:eastAsia="ja-JP"/>
        </w:rPr>
      </w:pPr>
      <w:r w:rsidRPr="00AE6B0A">
        <w:rPr>
          <w:rFonts w:eastAsiaTheme="minorEastAsia" w:cs="Arial"/>
          <w:b/>
          <w:szCs w:val="20"/>
          <w:lang w:val="nl-NL" w:eastAsia="ja-JP"/>
        </w:rPr>
        <w:lastRenderedPageBreak/>
        <w:t>Alternatief opbouwschema</w:t>
      </w: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  <w:r w:rsidRPr="00AE6B0A">
        <w:rPr>
          <w:rFonts w:eastAsiaTheme="minorEastAsia" w:cs="Arial"/>
          <w:szCs w:val="20"/>
          <w:lang w:val="nl-NL" w:eastAsia="ja-JP"/>
        </w:rPr>
        <w:t>Er is een alternatief opbouwschema waarbij alleen capsules van 300 milligram gebruikt hoeven te worden:</w:t>
      </w: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1985"/>
        <w:gridCol w:w="1979"/>
      </w:tblGrid>
      <w:tr w:rsidR="00AE6B0A" w:rsidTr="00AE6B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A" w:rsidRDefault="00AE6B0A">
            <w:pPr>
              <w:rPr>
                <w:rFonts w:cstheme="minorBidi"/>
              </w:rPr>
            </w:pPr>
            <w:r>
              <w:t>Dag</w:t>
            </w:r>
          </w:p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Ochtend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Middag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Avond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proofErr w:type="spellStart"/>
            <w:r>
              <w:t>Dosering</w:t>
            </w:r>
            <w:proofErr w:type="spellEnd"/>
            <w:r>
              <w:t xml:space="preserve"> per dag</w:t>
            </w:r>
          </w:p>
        </w:tc>
      </w:tr>
      <w:tr w:rsidR="00AE6B0A" w:rsidTr="009D3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t/m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300 mg</w:t>
            </w:r>
          </w:p>
        </w:tc>
      </w:tr>
      <w:tr w:rsidR="00AE6B0A" w:rsidTr="00AE6B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4 t/m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A" w:rsidRDefault="00AE6B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600 mg</w:t>
            </w:r>
          </w:p>
        </w:tc>
      </w:tr>
      <w:tr w:rsidR="00AE6B0A" w:rsidTr="009D3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7 t/m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900 mg</w:t>
            </w:r>
          </w:p>
        </w:tc>
      </w:tr>
      <w:tr w:rsidR="00AE6B0A" w:rsidTr="00AE6B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10 t/m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1200 mg</w:t>
            </w:r>
          </w:p>
        </w:tc>
      </w:tr>
      <w:tr w:rsidR="00AE6B0A" w:rsidTr="009D3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13 t/m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1500 mg</w:t>
            </w:r>
          </w:p>
        </w:tc>
      </w:tr>
      <w:tr w:rsidR="00AE6B0A" w:rsidTr="00AE6B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 xml:space="preserve">16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2 x 300 mg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0A" w:rsidRDefault="00AE6B0A">
            <w:pPr>
              <w:rPr>
                <w:sz w:val="22"/>
                <w:szCs w:val="22"/>
              </w:rPr>
            </w:pPr>
            <w:r>
              <w:t>1800 mg</w:t>
            </w:r>
          </w:p>
        </w:tc>
      </w:tr>
    </w:tbl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</w:p>
    <w:p w:rsidR="00AE6B0A" w:rsidRPr="00AE6B0A" w:rsidRDefault="00AE6B0A" w:rsidP="00AE6B0A">
      <w:pPr>
        <w:tabs>
          <w:tab w:val="left" w:pos="5970"/>
        </w:tabs>
        <w:rPr>
          <w:rFonts w:eastAsiaTheme="minorEastAsia" w:cs="Arial"/>
          <w:b/>
          <w:szCs w:val="20"/>
          <w:lang w:val="nl-NL" w:eastAsia="ja-JP"/>
        </w:rPr>
      </w:pPr>
      <w:r w:rsidRPr="00AE6B0A">
        <w:rPr>
          <w:rFonts w:eastAsiaTheme="minorEastAsia" w:cs="Arial"/>
          <w:b/>
          <w:szCs w:val="20"/>
          <w:lang w:val="nl-NL" w:eastAsia="ja-JP"/>
        </w:rPr>
        <w:t>Dosering</w:t>
      </w:r>
    </w:p>
    <w:p w:rsidR="00AE6B0A" w:rsidRDefault="00AE6B0A" w:rsidP="00AE6B0A">
      <w:pPr>
        <w:tabs>
          <w:tab w:val="left" w:pos="5970"/>
        </w:tabs>
        <w:rPr>
          <w:rFonts w:eastAsiaTheme="minorEastAsia" w:cs="Arial"/>
          <w:szCs w:val="20"/>
          <w:lang w:val="nl-NL" w:eastAsia="ja-JP"/>
        </w:rPr>
      </w:pPr>
      <w:r w:rsidRPr="00AE6B0A">
        <w:rPr>
          <w:rFonts w:eastAsiaTheme="minorEastAsia" w:cs="Arial"/>
          <w:szCs w:val="20"/>
          <w:lang w:val="nl-NL" w:eastAsia="ja-JP"/>
        </w:rPr>
        <w:t xml:space="preserve">De maximale dosering bij mensen met normaal werkende nieren en een normaal werkende lever is 3600 milligram (3 maal per dag 1200 milligram). U wordt geadviseerd om het gebruik van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 xml:space="preserve"> op te bouwen tot een dosering van 1800 milligram (3 maal per dag 600 mg), dag 18) en daarbij het effect te beoordelen. Wanneer u bi</w:t>
      </w:r>
      <w:r w:rsidR="00287C89">
        <w:rPr>
          <w:rFonts w:eastAsiaTheme="minorEastAsia" w:cs="Arial"/>
          <w:szCs w:val="20"/>
          <w:lang w:val="nl-NL" w:eastAsia="ja-JP"/>
        </w:rPr>
        <w:t>j</w:t>
      </w:r>
      <w:r w:rsidRPr="00AE6B0A">
        <w:rPr>
          <w:rFonts w:eastAsiaTheme="minorEastAsia" w:cs="Arial"/>
          <w:szCs w:val="20"/>
          <w:lang w:val="nl-NL" w:eastAsia="ja-JP"/>
        </w:rPr>
        <w:t xml:space="preserve"> het gebruik van een lagere dosering al een goed effect bemerkt, hoeft u de dosering niet verder op te bouwen en kunt u deze dosering blijven gebruiken.</w:t>
      </w:r>
    </w:p>
    <w:p w:rsidR="00AE6B0A" w:rsidRDefault="00AE6B0A" w:rsidP="003B53B4">
      <w:pPr>
        <w:autoSpaceDE w:val="0"/>
        <w:autoSpaceDN w:val="0"/>
        <w:adjustRightInd w:val="0"/>
        <w:rPr>
          <w:rFonts w:eastAsiaTheme="minorEastAsia" w:cs="Arial"/>
          <w:szCs w:val="20"/>
          <w:lang w:val="nl-NL" w:eastAsia="ja-JP"/>
        </w:rPr>
      </w:pPr>
    </w:p>
    <w:p w:rsidR="00AE6B0A" w:rsidRPr="00AE6B0A" w:rsidRDefault="00AE6B0A" w:rsidP="00AE6B0A">
      <w:pPr>
        <w:autoSpaceDE w:val="0"/>
        <w:autoSpaceDN w:val="0"/>
        <w:adjustRightInd w:val="0"/>
        <w:rPr>
          <w:rFonts w:eastAsiaTheme="minorEastAsia" w:cs="Arial"/>
          <w:b/>
          <w:szCs w:val="20"/>
          <w:lang w:val="nl-NL" w:eastAsia="ja-JP"/>
        </w:rPr>
      </w:pPr>
      <w:r w:rsidRPr="00AE6B0A">
        <w:rPr>
          <w:rFonts w:eastAsiaTheme="minorEastAsia" w:cs="Arial"/>
          <w:b/>
          <w:szCs w:val="20"/>
          <w:lang w:val="nl-NL" w:eastAsia="ja-JP"/>
        </w:rPr>
        <w:t>Afspraak</w:t>
      </w:r>
    </w:p>
    <w:p w:rsidR="00AE6B0A" w:rsidRDefault="00AE6B0A" w:rsidP="00AE6B0A">
      <w:pPr>
        <w:autoSpaceDE w:val="0"/>
        <w:autoSpaceDN w:val="0"/>
        <w:adjustRightInd w:val="0"/>
        <w:rPr>
          <w:rFonts w:eastAsiaTheme="minorEastAsia" w:cs="Arial"/>
          <w:szCs w:val="20"/>
          <w:lang w:val="nl-NL" w:eastAsia="ja-JP"/>
        </w:rPr>
      </w:pPr>
      <w:r w:rsidRPr="00AE6B0A">
        <w:rPr>
          <w:rFonts w:eastAsiaTheme="minorEastAsia" w:cs="Arial"/>
          <w:szCs w:val="20"/>
          <w:lang w:val="nl-NL" w:eastAsia="ja-JP"/>
        </w:rPr>
        <w:t xml:space="preserve">Bij het voorschrijven van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 xml:space="preserve"> heeft u een telefonische afspraak gekregen, meestal twee weken nadat u bent gestart met het medicijn. Tijdens deze telefonische afspraak worden met u de werking en de eventuele bijwerkingen van het medicijn besproken. In het gesprek wordt besproken of de dosering van </w:t>
      </w:r>
      <w:proofErr w:type="spellStart"/>
      <w:r w:rsidRPr="00AE6B0A">
        <w:rPr>
          <w:rFonts w:eastAsiaTheme="minorEastAsia" w:cs="Arial"/>
          <w:szCs w:val="20"/>
          <w:lang w:val="nl-NL" w:eastAsia="ja-JP"/>
        </w:rPr>
        <w:t>gabapentine</w:t>
      </w:r>
      <w:proofErr w:type="spellEnd"/>
      <w:r w:rsidRPr="00AE6B0A">
        <w:rPr>
          <w:rFonts w:eastAsiaTheme="minorEastAsia" w:cs="Arial"/>
          <w:szCs w:val="20"/>
          <w:lang w:val="nl-NL" w:eastAsia="ja-JP"/>
        </w:rPr>
        <w:t xml:space="preserve"> verder opgehoogd wordt.</w:t>
      </w:r>
    </w:p>
    <w:p w:rsidR="00AE6B0A" w:rsidRDefault="00AE6B0A" w:rsidP="003B53B4">
      <w:pPr>
        <w:autoSpaceDE w:val="0"/>
        <w:autoSpaceDN w:val="0"/>
        <w:adjustRightInd w:val="0"/>
        <w:rPr>
          <w:rFonts w:eastAsiaTheme="minorEastAsia" w:cs="Arial"/>
          <w:szCs w:val="20"/>
          <w:lang w:val="nl-NL" w:eastAsia="ja-JP"/>
        </w:rPr>
      </w:pPr>
    </w:p>
    <w:p w:rsidR="003B53B4" w:rsidRDefault="003B53B4" w:rsidP="003B53B4">
      <w:pPr>
        <w:autoSpaceDE w:val="0"/>
        <w:autoSpaceDN w:val="0"/>
        <w:adjustRightInd w:val="0"/>
        <w:rPr>
          <w:rFonts w:eastAsiaTheme="minorEastAsia" w:cs="Arial"/>
          <w:b/>
          <w:szCs w:val="20"/>
          <w:lang w:val="nl-NL" w:eastAsia="ja-JP"/>
        </w:rPr>
      </w:pPr>
      <w:r w:rsidRPr="003B53B4">
        <w:rPr>
          <w:rFonts w:eastAsiaTheme="minorEastAsia" w:cs="Arial"/>
          <w:b/>
          <w:szCs w:val="20"/>
          <w:lang w:val="nl-NL" w:eastAsia="ja-JP"/>
        </w:rPr>
        <w:t>Vragen</w:t>
      </w:r>
    </w:p>
    <w:p w:rsidR="00FA529A" w:rsidRDefault="00FA529A" w:rsidP="00FA529A">
      <w:pPr>
        <w:autoSpaceDE w:val="0"/>
        <w:autoSpaceDN w:val="0"/>
        <w:adjustRightInd w:val="0"/>
        <w:rPr>
          <w:rFonts w:eastAsia="MS Mincho" w:cs="Arial"/>
          <w:szCs w:val="20"/>
          <w:lang w:val="nl-NL" w:eastAsia="ja-JP"/>
        </w:rPr>
      </w:pPr>
      <w:r>
        <w:rPr>
          <w:rFonts w:eastAsia="MS Mincho" w:cs="Arial"/>
          <w:szCs w:val="20"/>
          <w:lang w:val="nl-NL" w:eastAsia="ja-JP"/>
        </w:rPr>
        <w:t xml:space="preserve">Mocht u na het lezen van deze informatie nog vragen hebben dan kunt u deze stellen aan een van de medewerkers van de pijnpoli . Zij zijn te bereiken van maandag tot en met donderdag van 9.00 tot </w:t>
      </w:r>
      <w:r w:rsidR="00EE0617">
        <w:rPr>
          <w:rFonts w:eastAsia="MS Mincho" w:cs="Arial"/>
          <w:szCs w:val="20"/>
          <w:lang w:val="nl-NL" w:eastAsia="ja-JP"/>
        </w:rPr>
        <w:t xml:space="preserve"> </w:t>
      </w:r>
      <w:bookmarkStart w:id="0" w:name="_GoBack"/>
      <w:bookmarkEnd w:id="0"/>
      <w:r>
        <w:rPr>
          <w:rFonts w:eastAsia="MS Mincho" w:cs="Arial"/>
          <w:szCs w:val="20"/>
          <w:lang w:val="nl-NL" w:eastAsia="ja-JP"/>
        </w:rPr>
        <w:t>11.00 uur en op vrijdag tussen 8.00 en 12.00 uur en tussen 13.00 en 16.00 uur op telefoonnummer (0181) 658460.</w:t>
      </w:r>
    </w:p>
    <w:p w:rsidR="00FA529A" w:rsidRPr="003B53B4" w:rsidRDefault="00FA529A" w:rsidP="003B53B4">
      <w:pPr>
        <w:autoSpaceDE w:val="0"/>
        <w:autoSpaceDN w:val="0"/>
        <w:adjustRightInd w:val="0"/>
        <w:rPr>
          <w:rFonts w:eastAsiaTheme="minorEastAsia" w:cs="Arial"/>
          <w:b/>
          <w:szCs w:val="20"/>
          <w:lang w:val="nl-NL" w:eastAsia="ja-JP"/>
        </w:rPr>
      </w:pPr>
    </w:p>
    <w:sectPr w:rsidR="00FA529A" w:rsidRPr="003B53B4" w:rsidSect="006F36A2">
      <w:headerReference w:type="default" r:id="rId8"/>
      <w:pgSz w:w="11900" w:h="16840"/>
      <w:pgMar w:top="3119" w:right="1134" w:bottom="170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4" w:rsidRDefault="003B53B4" w:rsidP="00994986">
      <w:r>
        <w:separator/>
      </w:r>
    </w:p>
  </w:endnote>
  <w:endnote w:type="continuationSeparator" w:id="0">
    <w:p w:rsidR="003B53B4" w:rsidRDefault="003B53B4" w:rsidP="009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4" w:rsidRDefault="003B53B4" w:rsidP="00994986">
      <w:r>
        <w:separator/>
      </w:r>
    </w:p>
  </w:footnote>
  <w:footnote w:type="continuationSeparator" w:id="0">
    <w:p w:rsidR="003B53B4" w:rsidRDefault="003B53B4" w:rsidP="0099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2" w:rsidRDefault="006F36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F0374A7" wp14:editId="029F10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36F"/>
    <w:multiLevelType w:val="hybridMultilevel"/>
    <w:tmpl w:val="AC8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4"/>
    <w:rsid w:val="0002415D"/>
    <w:rsid w:val="00135D88"/>
    <w:rsid w:val="00155C07"/>
    <w:rsid w:val="001D2EB4"/>
    <w:rsid w:val="00245C30"/>
    <w:rsid w:val="00246F17"/>
    <w:rsid w:val="002743B8"/>
    <w:rsid w:val="00287C89"/>
    <w:rsid w:val="00357617"/>
    <w:rsid w:val="003657D1"/>
    <w:rsid w:val="00391323"/>
    <w:rsid w:val="003B53B4"/>
    <w:rsid w:val="004158BC"/>
    <w:rsid w:val="00416428"/>
    <w:rsid w:val="00450266"/>
    <w:rsid w:val="004A626F"/>
    <w:rsid w:val="004B5EDF"/>
    <w:rsid w:val="0058325B"/>
    <w:rsid w:val="00597134"/>
    <w:rsid w:val="006459AC"/>
    <w:rsid w:val="00656C3C"/>
    <w:rsid w:val="006A7507"/>
    <w:rsid w:val="006E5858"/>
    <w:rsid w:val="006F36A2"/>
    <w:rsid w:val="00796309"/>
    <w:rsid w:val="007B0433"/>
    <w:rsid w:val="008116CF"/>
    <w:rsid w:val="008E7C18"/>
    <w:rsid w:val="00994986"/>
    <w:rsid w:val="009B33CA"/>
    <w:rsid w:val="009D0EB6"/>
    <w:rsid w:val="009D3DF4"/>
    <w:rsid w:val="009E520D"/>
    <w:rsid w:val="00AC4DCF"/>
    <w:rsid w:val="00AE6B0A"/>
    <w:rsid w:val="00B43F08"/>
    <w:rsid w:val="00E60924"/>
    <w:rsid w:val="00EA0913"/>
    <w:rsid w:val="00EB5AD1"/>
    <w:rsid w:val="00EC3BAB"/>
    <w:rsid w:val="00EE0617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AD1"/>
    <w:rPr>
      <w:rFonts w:ascii="Arial" w:eastAsia="Times New Roman" w:hAnsi="Arial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E448D"/>
    <w:rPr>
      <w:rFonts w:ascii="Lucida Grande" w:eastAsiaTheme="minorEastAsia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94986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4986"/>
    <w:rPr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1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AD1"/>
    <w:rPr>
      <w:rFonts w:ascii="Arial" w:eastAsia="Times New Roman" w:hAnsi="Arial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E448D"/>
    <w:rPr>
      <w:rFonts w:ascii="Lucida Grande" w:eastAsiaTheme="minorEastAsia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94986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4986"/>
    <w:rPr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1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SMC%20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 Brief</Template>
  <TotalTime>28</TotalTime>
  <Pages>2</Pages>
  <Words>792</Words>
  <Characters>2720</Characters>
  <Application>Microsoft Office Word</Application>
  <DocSecurity>0</DocSecurity>
  <Lines>22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Spijkenisse Medisch Centrum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Warren, M</dc:creator>
  <cp:lastModifiedBy>Labije, L. de (Linda)</cp:lastModifiedBy>
  <cp:revision>7</cp:revision>
  <cp:lastPrinted>2020-02-28T14:38:00Z</cp:lastPrinted>
  <dcterms:created xsi:type="dcterms:W3CDTF">2019-05-31T14:09:00Z</dcterms:created>
  <dcterms:modified xsi:type="dcterms:W3CDTF">2020-02-28T14:38:00Z</dcterms:modified>
</cp:coreProperties>
</file>